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DE" w:rsidRPr="002F5AD9" w:rsidRDefault="009702DE" w:rsidP="009702DE">
      <w:pPr>
        <w:rPr>
          <w:rFonts w:ascii="華康細圓體" w:eastAsia="華康細圓體"/>
          <w:sz w:val="130"/>
          <w:szCs w:val="130"/>
        </w:rPr>
      </w:pPr>
      <w:bookmarkStart w:id="0" w:name="_Toc113417115"/>
      <w:r w:rsidRPr="00422CF7">
        <w:rPr>
          <w:rFonts w:ascii="華康行書體" w:eastAsia="華康行書體" w:hint="eastAsia"/>
          <w:color w:val="1F497D" w:themeColor="text2"/>
          <w:sz w:val="160"/>
          <w:szCs w:val="160"/>
        </w:rPr>
        <w:t>蘭</w:t>
      </w:r>
      <w:r w:rsidRPr="00422CF7">
        <w:rPr>
          <w:rFonts w:ascii="華康行書體" w:eastAsia="華康行書體" w:hint="eastAsia"/>
          <w:color w:val="1F497D" w:themeColor="text2"/>
          <w:position w:val="-40"/>
          <w:sz w:val="160"/>
          <w:szCs w:val="160"/>
        </w:rPr>
        <w:t>嶼</w:t>
      </w:r>
      <w:r w:rsidR="00E31D43" w:rsidRPr="00422CF7">
        <w:rPr>
          <w:rFonts w:ascii="華康行書體" w:eastAsia="華康行書體" w:hint="eastAsia"/>
          <w:sz w:val="72"/>
          <w:szCs w:val="72"/>
        </w:rPr>
        <w:t xml:space="preserve"> </w:t>
      </w:r>
      <w:r w:rsidRPr="002F5AD9">
        <w:rPr>
          <w:rFonts w:ascii="華康行書體" w:eastAsia="華康行書體" w:hint="eastAsia"/>
          <w:color w:val="0070C0"/>
          <w:sz w:val="180"/>
          <w:szCs w:val="180"/>
          <w:eastAsianLayout w:id="688588544" w:combine="1"/>
        </w:rPr>
        <w:t>追著飛魚去旅行</w:t>
      </w:r>
      <w:r w:rsidRPr="002F5AD9">
        <w:rPr>
          <w:rFonts w:ascii="Monotype Corsiva" w:eastAsia="華康細圓體" w:hAnsi="Monotype Corsiva"/>
          <w:color w:val="E36C0A" w:themeColor="accent6" w:themeShade="BF"/>
          <w:sz w:val="130"/>
          <w:szCs w:val="130"/>
          <w:eastAsianLayout w:id="688588544" w:combine="1"/>
        </w:rPr>
        <w:t>Travel with Flying Fish</w:t>
      </w:r>
    </w:p>
    <w:p w:rsidR="009702DE" w:rsidRPr="00AA7AEA" w:rsidRDefault="009702DE" w:rsidP="002F5AD9">
      <w:pPr>
        <w:jc w:val="right"/>
        <w:rPr>
          <w:rFonts w:ascii="華康超明體" w:eastAsia="華康超明體"/>
          <w:color w:val="404040" w:themeColor="text1" w:themeTint="BF"/>
          <w:sz w:val="80"/>
          <w:szCs w:val="80"/>
        </w:rPr>
      </w:pPr>
      <w:r w:rsidRPr="00AA7AEA">
        <w:rPr>
          <w:rFonts w:ascii="華康超明體" w:eastAsia="華康超明體" w:hint="eastAsia"/>
          <w:color w:val="404040" w:themeColor="text1" w:themeTint="BF"/>
          <w:sz w:val="80"/>
          <w:szCs w:val="80"/>
        </w:rPr>
        <w:t>海洋勇士體驗營</w:t>
      </w:r>
      <w:r w:rsidRPr="00AA7AEA">
        <w:rPr>
          <w:rFonts w:ascii="華康超明體" w:eastAsia="華康超明體" w:hint="eastAsia"/>
          <w:color w:val="404040" w:themeColor="text1" w:themeTint="BF"/>
          <w:sz w:val="56"/>
          <w:szCs w:val="56"/>
        </w:rPr>
        <w:t>行前說明</w:t>
      </w:r>
    </w:p>
    <w:p w:rsidR="009702DE" w:rsidRPr="002F5AD9" w:rsidRDefault="009702DE" w:rsidP="00701364">
      <w:pPr>
        <w:shd w:val="clear" w:color="auto" w:fill="E36C0A" w:themeFill="accent6" w:themeFillShade="BF"/>
        <w:spacing w:beforeLines="100" w:before="240"/>
        <w:jc w:val="center"/>
        <w:rPr>
          <w:rFonts w:ascii="華康細圓體" w:eastAsia="華康細圓體"/>
          <w:sz w:val="52"/>
          <w:szCs w:val="5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2F5AD9">
        <w:rPr>
          <w:rFonts w:ascii="華康細圓體" w:eastAsia="華康細圓體" w:hint="eastAsia"/>
          <w:sz w:val="52"/>
          <w:szCs w:val="5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行程說明</w:t>
      </w:r>
    </w:p>
    <w:p w:rsidR="009702DE" w:rsidRPr="00916EB6" w:rsidRDefault="009702DE" w:rsidP="00701364">
      <w:pPr>
        <w:tabs>
          <w:tab w:val="left" w:pos="1440"/>
          <w:tab w:val="left" w:leader="dot" w:pos="3600"/>
          <w:tab w:val="left" w:leader="dot" w:pos="5760"/>
          <w:tab w:val="left" w:leader="dot" w:pos="7920"/>
        </w:tabs>
        <w:spacing w:beforeLines="100" w:before="240"/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第一天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台東機場</w:t>
      </w:r>
      <w:r w:rsidR="0073077D">
        <w:rPr>
          <w:rFonts w:ascii="華康細圓體" w:eastAsia="華康細圓體" w:hint="eastAsia"/>
          <w:sz w:val="36"/>
        </w:rPr>
        <w:tab/>
      </w:r>
      <w:r>
        <w:rPr>
          <w:rFonts w:ascii="華康細圓體" w:eastAsia="華康細圓體" w:hint="eastAsia"/>
          <w:sz w:val="36"/>
        </w:rPr>
        <w:t>到達</w:t>
      </w:r>
      <w:r w:rsidRPr="00916EB6">
        <w:rPr>
          <w:rFonts w:ascii="華康細圓體" w:eastAsia="華康細圓體" w:hint="eastAsia"/>
          <w:sz w:val="36"/>
        </w:rPr>
        <w:t>蘭嶼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機車環島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夜觀角鴞</w:t>
      </w:r>
    </w:p>
    <w:p w:rsidR="009702DE" w:rsidRPr="00916EB6" w:rsidRDefault="009702DE" w:rsidP="00701364">
      <w:pPr>
        <w:tabs>
          <w:tab w:val="left" w:pos="1440"/>
          <w:tab w:val="left" w:leader="dot" w:pos="3600"/>
          <w:tab w:val="left" w:leader="dot" w:pos="5760"/>
          <w:tab w:val="left" w:leader="dot" w:pos="7920"/>
        </w:tabs>
        <w:spacing w:beforeLines="100" w:before="240"/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第二天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拼板舟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船潛體驗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頭髮舞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夜賞星星</w:t>
      </w:r>
    </w:p>
    <w:p w:rsidR="009702DE" w:rsidRPr="00916EB6" w:rsidRDefault="009702DE" w:rsidP="00701364">
      <w:pPr>
        <w:tabs>
          <w:tab w:val="left" w:pos="1440"/>
          <w:tab w:val="left" w:leader="dot" w:pos="3600"/>
          <w:tab w:val="left" w:leader="dot" w:pos="5760"/>
          <w:tab w:val="left" w:leader="dot" w:pos="7920"/>
        </w:tabs>
        <w:spacing w:beforeLines="100" w:before="240"/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第三天</w:t>
      </w:r>
      <w:r w:rsidR="0073077D">
        <w:rPr>
          <w:rFonts w:ascii="華康細圓體" w:eastAsia="華康細圓體" w:hint="eastAsia"/>
          <w:sz w:val="36"/>
        </w:rPr>
        <w:tab/>
      </w:r>
      <w:r w:rsidRPr="005957CF">
        <w:rPr>
          <w:rFonts w:ascii="華康細圓體" w:eastAsia="華康細圓體" w:hint="eastAsia"/>
          <w:sz w:val="36"/>
        </w:rPr>
        <w:t>小天池</w:t>
      </w:r>
      <w:r w:rsidR="0073077D">
        <w:rPr>
          <w:rFonts w:ascii="華康細圓體" w:eastAsia="華康細圓體" w:hint="eastAsia"/>
          <w:sz w:val="36"/>
        </w:rPr>
        <w:tab/>
      </w:r>
      <w:r w:rsidRPr="005957CF">
        <w:rPr>
          <w:rFonts w:ascii="華康細圓體" w:eastAsia="華康細圓體" w:hint="eastAsia"/>
          <w:sz w:val="36"/>
        </w:rPr>
        <w:t>紅頭村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青青草原</w:t>
      </w:r>
      <w:r w:rsidR="0073077D">
        <w:rPr>
          <w:rFonts w:ascii="華康細圓體" w:eastAsia="華康細圓體" w:hint="eastAsia"/>
          <w:sz w:val="36"/>
        </w:rPr>
        <w:tab/>
      </w:r>
      <w:r w:rsidRPr="00916EB6">
        <w:rPr>
          <w:rFonts w:ascii="華康細圓體" w:eastAsia="華康細圓體" w:hint="eastAsia"/>
          <w:sz w:val="36"/>
        </w:rPr>
        <w:t>台東機場</w:t>
      </w:r>
    </w:p>
    <w:p w:rsidR="009702DE" w:rsidRPr="002F5AD9" w:rsidRDefault="009702DE" w:rsidP="00701364">
      <w:pPr>
        <w:shd w:val="clear" w:color="auto" w:fill="E36C0A" w:themeFill="accent6" w:themeFillShade="BF"/>
        <w:spacing w:beforeLines="100" w:before="240"/>
        <w:jc w:val="center"/>
        <w:rPr>
          <w:rFonts w:ascii="華康細圓體" w:eastAsia="華康細圓體"/>
          <w:sz w:val="52"/>
          <w:szCs w:val="5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2F5AD9">
        <w:rPr>
          <w:rFonts w:ascii="華康細圓體" w:eastAsia="華康細圓體" w:hint="eastAsia"/>
          <w:sz w:val="52"/>
          <w:szCs w:val="52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蘭嶼介紹</w:t>
      </w:r>
    </w:p>
    <w:p w:rsidR="002F5AD9" w:rsidRPr="002F5AD9" w:rsidRDefault="002F5AD9" w:rsidP="00701364">
      <w:pPr>
        <w:keepNext/>
        <w:framePr w:dropCap="drop" w:lines="3" w:wrap="around" w:vAnchor="text" w:hAnchor="text"/>
        <w:spacing w:beforeLines="100" w:before="240" w:line="1404" w:lineRule="exact"/>
        <w:textAlignment w:val="baseline"/>
        <w:rPr>
          <w:rFonts w:ascii="華康細圓體" w:eastAsia="華康細圓體"/>
          <w:position w:val="5"/>
          <w:sz w:val="132"/>
        </w:rPr>
      </w:pPr>
      <w:r w:rsidRPr="002F5AD9">
        <w:rPr>
          <w:rFonts w:ascii="華康細圓體" w:eastAsia="華康細圓體" w:hint="eastAsia"/>
          <w:position w:val="5"/>
          <w:sz w:val="132"/>
        </w:rPr>
        <w:t>蘭</w:t>
      </w:r>
    </w:p>
    <w:p w:rsidR="009702DE" w:rsidRDefault="009702DE" w:rsidP="00701364">
      <w:pPr>
        <w:spacing w:beforeLines="100" w:before="240" w:line="276" w:lineRule="auto"/>
        <w:rPr>
          <w:rFonts w:ascii="華康細圓體" w:eastAsia="華康細圓體"/>
          <w:sz w:val="36"/>
        </w:rPr>
      </w:pPr>
      <w:r w:rsidRPr="00916EB6">
        <w:rPr>
          <w:rFonts w:ascii="華康細圓體" w:eastAsia="華康細圓體" w:hint="eastAsia"/>
          <w:sz w:val="36"/>
        </w:rPr>
        <w:t>嶼位於臺灣東南方，與臺東則相距</w:t>
      </w:r>
      <w:r w:rsidRPr="005957CF">
        <w:rPr>
          <w:rFonts w:ascii="華康細圓體" w:eastAsia="華康細圓體" w:hint="eastAsia"/>
          <w:sz w:val="36"/>
        </w:rPr>
        <w:t xml:space="preserve"> 49</w:t>
      </w:r>
      <w:r w:rsidRPr="00916EB6">
        <w:rPr>
          <w:rFonts w:ascii="華康細圓體" w:eastAsia="華康細圓體" w:hint="eastAsia"/>
          <w:sz w:val="36"/>
        </w:rPr>
        <w:t>浬</w:t>
      </w:r>
      <w:r>
        <w:rPr>
          <w:rFonts w:ascii="華康細圓體" w:eastAsia="華康細圓體" w:hint="eastAsia"/>
          <w:sz w:val="36"/>
        </w:rPr>
        <w:t>，蘭嶼舊稱「紅頭嶼」，後來因島上盛產蘭花，又被稱「蘭嶼」。蘭嶼</w:t>
      </w:r>
      <w:r w:rsidRPr="00DC0366">
        <w:rPr>
          <w:rFonts w:ascii="華康細圓體" w:eastAsia="華康細圓體" w:hint="eastAsia"/>
          <w:sz w:val="36"/>
        </w:rPr>
        <w:t>四</w:t>
      </w:r>
      <w:r w:rsidR="002F5AD9">
        <w:rPr>
          <w:rFonts w:ascii="華康細圓體" w:eastAsia="華康細圓體" w:hint="eastAsia"/>
          <w:sz w:val="36"/>
        </w:rPr>
        <w:t>周</w:t>
      </w:r>
      <w:r w:rsidRPr="00DC0366">
        <w:rPr>
          <w:rFonts w:ascii="華康細圓體" w:eastAsia="華康細圓體" w:hint="eastAsia"/>
          <w:sz w:val="36"/>
        </w:rPr>
        <w:t>海域</w:t>
      </w:r>
      <w:r>
        <w:rPr>
          <w:rFonts w:ascii="華康細圓體" w:eastAsia="華康細圓體" w:hint="eastAsia"/>
          <w:sz w:val="36"/>
        </w:rPr>
        <w:t>海水清澈、海象平穩，且有大量</w:t>
      </w:r>
      <w:r w:rsidRPr="00DC0366">
        <w:rPr>
          <w:rFonts w:ascii="華康細圓體" w:eastAsia="華康細圓體" w:hint="eastAsia"/>
          <w:sz w:val="36"/>
        </w:rPr>
        <w:t>珊瑚</w:t>
      </w:r>
      <w:r>
        <w:rPr>
          <w:rFonts w:ascii="華康細圓體" w:eastAsia="華康細圓體" w:hint="eastAsia"/>
          <w:sz w:val="36"/>
        </w:rPr>
        <w:t>礁岩，長年有大量魚群居住，是</w:t>
      </w:r>
      <w:r w:rsidRPr="00DC0366">
        <w:rPr>
          <w:rFonts w:ascii="華康細圓體" w:eastAsia="華康細圓體" w:hint="eastAsia"/>
          <w:sz w:val="36"/>
        </w:rPr>
        <w:t>釣</w:t>
      </w:r>
      <w:r>
        <w:rPr>
          <w:rFonts w:ascii="華康細圓體" w:eastAsia="華康細圓體" w:hint="eastAsia"/>
          <w:sz w:val="36"/>
        </w:rPr>
        <w:t>客</w:t>
      </w:r>
      <w:r w:rsidRPr="00DC0366">
        <w:rPr>
          <w:rFonts w:ascii="華康細圓體" w:eastAsia="華康細圓體" w:hint="eastAsia"/>
          <w:sz w:val="36"/>
        </w:rPr>
        <w:t>與潛水</w:t>
      </w:r>
      <w:r>
        <w:rPr>
          <w:rFonts w:ascii="華康細圓體" w:eastAsia="華康細圓體" w:hint="eastAsia"/>
          <w:sz w:val="36"/>
        </w:rPr>
        <w:t>者的</w:t>
      </w:r>
      <w:r w:rsidRPr="00DC0366">
        <w:rPr>
          <w:rFonts w:ascii="華康細圓體" w:eastAsia="華康細圓體" w:hint="eastAsia"/>
          <w:sz w:val="36"/>
        </w:rPr>
        <w:t>天堂。</w:t>
      </w:r>
    </w:p>
    <w:p w:rsidR="009702DE" w:rsidRPr="005957CF" w:rsidRDefault="009702DE" w:rsidP="00701364">
      <w:pPr>
        <w:spacing w:beforeLines="100" w:before="240" w:line="276" w:lineRule="auto"/>
        <w:rPr>
          <w:rFonts w:ascii="華康細圓體" w:eastAsia="華康細圓體"/>
          <w:sz w:val="36"/>
        </w:rPr>
      </w:pPr>
      <w:r>
        <w:rPr>
          <w:rFonts w:ascii="華康細圓體" w:eastAsia="華康細圓體" w:hint="eastAsia"/>
          <w:sz w:val="36"/>
        </w:rPr>
        <w:t>蘭嶼主要的居民為達悟族人，達悟</w:t>
      </w:r>
      <w:r w:rsidRPr="00916EB6">
        <w:rPr>
          <w:rFonts w:ascii="華康細圓體" w:eastAsia="華康細圓體" w:hint="eastAsia"/>
          <w:sz w:val="36"/>
        </w:rPr>
        <w:t>人</w:t>
      </w:r>
      <w:r>
        <w:rPr>
          <w:rFonts w:ascii="華康細圓體" w:eastAsia="華康細圓體" w:hint="eastAsia"/>
          <w:sz w:val="36"/>
        </w:rPr>
        <w:t>配合海洋所發展出的文化活動往往也成為觀光的重點。</w:t>
      </w:r>
    </w:p>
    <w:p w:rsidR="009702DE" w:rsidRPr="002F5AD9" w:rsidRDefault="009702DE" w:rsidP="00701364">
      <w:pPr>
        <w:pStyle w:val="a7"/>
        <w:keepNext/>
        <w:keepLines/>
        <w:numPr>
          <w:ilvl w:val="0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b/>
          <w:color w:val="7030A0"/>
          <w:sz w:val="44"/>
          <w:szCs w:val="44"/>
        </w:rPr>
      </w:pPr>
      <w:r w:rsidRPr="002F5AD9">
        <w:rPr>
          <w:rFonts w:ascii="華康細圓體" w:eastAsia="華康細圓體" w:hint="eastAsia"/>
          <w:b/>
          <w:color w:val="7030A0"/>
          <w:sz w:val="44"/>
          <w:szCs w:val="44"/>
        </w:rPr>
        <w:lastRenderedPageBreak/>
        <w:t>島嶼環境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地理總覽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蘭嶼島上有六個達悟聚落，每一部落都是一個自主的單元，往昔並無全島性跨部落的政治權威存在。蘭嶼唯一的機場位於漁人，紅頭及椰油各有大型碼頭。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氣候介紹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蘭嶼屬於高溫高濕的熱帶氣候型，島上除雨驟外，風強亦是特色。終年氣溫溫和但潮濕多雨，年平均溫度約23度至26度，冬季溫和潮溼，夏季炎熱多雨。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居住建築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完整的達悟家屋須有主屋 vahey、工作房 makarang 和涼臺 tagaka三種主要建築。一個家庭的主屋須隨其男性家長年齡之增長而擴展。</w:t>
      </w:r>
    </w:p>
    <w:p w:rsidR="009702DE" w:rsidRPr="002F5AD9" w:rsidRDefault="009702DE" w:rsidP="00701364">
      <w:pPr>
        <w:pStyle w:val="a7"/>
        <w:keepNext/>
        <w:keepLines/>
        <w:numPr>
          <w:ilvl w:val="0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b/>
          <w:color w:val="7030A0"/>
          <w:sz w:val="44"/>
          <w:szCs w:val="44"/>
        </w:rPr>
      </w:pPr>
      <w:r w:rsidRPr="002F5AD9">
        <w:rPr>
          <w:rFonts w:ascii="華康細圓體" w:eastAsia="華康細圓體" w:hint="eastAsia"/>
          <w:b/>
          <w:color w:val="7030A0"/>
          <w:sz w:val="44"/>
          <w:szCs w:val="44"/>
        </w:rPr>
        <w:t>族群與人口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人口族群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達悟族人依賴捕魚及種植水芋、甘藷等塊根及塊莖作物維生，他們的建築形式、飛魚祭典、新屋及新船落成禮、對死亡及神靈的態度，都與臺灣原住民極不相同。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lastRenderedPageBreak/>
        <w:t>文化活動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達悟的漁船除了俏麗的船首及船尾外，船飾主要運用了黑、白、紅三種色彩交錯而成。漁船的標記花紋大致有幾種基本花紋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水波紋、犬牙紋、菱形紋、編線紋、人像紋 等，其中人像紋受到族人的喜愛與尊崇，而在船頭船尾的左右兩側都刻繪了圓形放射幅輪的花紋，族人解釋為船眼，船之眼睛可帶領航行、捕獲魚群。</w:t>
      </w:r>
    </w:p>
    <w:p w:rsidR="009702DE" w:rsidRPr="002F5AD9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飲食習慣</w:t>
      </w:r>
      <w:r w:rsidR="00974828">
        <w:rPr>
          <w:rFonts w:ascii="華康細圓體" w:eastAsia="華康細圓體" w:hint="eastAsia"/>
          <w:sz w:val="36"/>
        </w:rPr>
        <w:br/>
      </w:r>
      <w:r w:rsidRPr="002F5AD9">
        <w:rPr>
          <w:rFonts w:ascii="華康細圓體" w:eastAsia="華康細圓體" w:hint="eastAsia"/>
          <w:sz w:val="36"/>
        </w:rPr>
        <w:t>達悟人主食最重要的是種植於水田中的水芋與旱田中的甘藷，旱作的里芋、藷蕷及旱芋亦常充主食以補藷、芋之不足；小米通常做為儀禮場合親友互相餽贈的禮物。農漁業以外，畜牧及採集是達悟人次要的生業。</w:t>
      </w:r>
    </w:p>
    <w:p w:rsidR="00691B99" w:rsidRPr="007074D2" w:rsidRDefault="009702DE" w:rsidP="00701364">
      <w:pPr>
        <w:pStyle w:val="a7"/>
        <w:keepLines/>
        <w:numPr>
          <w:ilvl w:val="1"/>
          <w:numId w:val="1"/>
        </w:numPr>
        <w:spacing w:beforeLines="100" w:before="240" w:line="276" w:lineRule="auto"/>
        <w:ind w:leftChars="0"/>
        <w:rPr>
          <w:rFonts w:ascii="華康細圓體" w:eastAsia="華康細圓體"/>
          <w:sz w:val="36"/>
          <w:szCs w:val="36"/>
        </w:rPr>
      </w:pPr>
      <w:r w:rsidRPr="006C1836">
        <w:rPr>
          <w:rFonts w:ascii="華康細圓體" w:eastAsia="華康細圓體" w:hint="eastAsia"/>
          <w:color w:val="984806" w:themeColor="accent6" w:themeShade="80"/>
          <w:sz w:val="36"/>
        </w:rPr>
        <w:t>飛魚季節</w:t>
      </w:r>
      <w:r w:rsidR="00974828" w:rsidRPr="006C1836">
        <w:rPr>
          <w:rFonts w:ascii="華康細圓體" w:eastAsia="華康細圓體" w:hint="eastAsia"/>
          <w:sz w:val="36"/>
        </w:rPr>
        <w:br/>
      </w:r>
      <w:r w:rsidRPr="00701364">
        <w:rPr>
          <w:rFonts w:ascii="華康細圓體" w:eastAsia="華康細圓體" w:hint="eastAsia"/>
          <w:sz w:val="36"/>
        </w:rPr>
        <w:t>飛魚季</w:t>
      </w:r>
      <w:bookmarkStart w:id="1" w:name="_GoBack"/>
      <w:bookmarkEnd w:id="1"/>
      <w:r w:rsidRPr="00701364">
        <w:rPr>
          <w:rFonts w:ascii="華康細圓體" w:eastAsia="華康細圓體" w:hint="eastAsia"/>
          <w:sz w:val="36"/>
        </w:rPr>
        <w:t>在達悟族曆法為該族重要的季節約有五個月的時間，即陽曆的三月至七月。此時船組的十人漁夫在祭主家共宴，並往返祭主家與海灘間，共舉行三次祭典。飛魚季中的祭典約略可分成三個階段</w:t>
      </w:r>
      <w:r w:rsidR="00974828" w:rsidRPr="00701364">
        <w:rPr>
          <w:rFonts w:ascii="華康細圓體" w:eastAsia="華康細圓體" w:hint="eastAsia"/>
          <w:sz w:val="36"/>
        </w:rPr>
        <w:br/>
      </w:r>
      <w:r w:rsidRPr="00701364">
        <w:rPr>
          <w:rFonts w:ascii="華康細圓體" w:eastAsia="華康細圓體" w:hint="eastAsia"/>
          <w:sz w:val="36"/>
        </w:rPr>
        <w:t>第一個階段是出動大船有關的儀式。其次為小船的儀式。最末是結束漁季的儀式。</w:t>
      </w:r>
      <w:bookmarkEnd w:id="0"/>
    </w:p>
    <w:sectPr w:rsidR="00691B99" w:rsidRPr="007074D2" w:rsidSect="004E688F">
      <w:headerReference w:type="default" r:id="rId8"/>
      <w:footerReference w:type="default" r:id="rId9"/>
      <w:pgSz w:w="11906" w:h="16838" w:code="9"/>
      <w:pgMar w:top="1985" w:right="992" w:bottom="1985" w:left="992" w:header="284" w:footer="851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057" w:rsidRDefault="004F5057">
      <w:r>
        <w:separator/>
      </w:r>
    </w:p>
  </w:endnote>
  <w:endnote w:type="continuationSeparator" w:id="0">
    <w:p w:rsidR="004F5057" w:rsidRDefault="004F5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華康超明體">
    <w:panose1 w:val="02020C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AA" w:rsidRDefault="00E31D43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42FEF9" wp14:editId="3D3C9469">
          <wp:simplePos x="0" y="0"/>
          <wp:positionH relativeFrom="column">
            <wp:posOffset>-1621790</wp:posOffset>
          </wp:positionH>
          <wp:positionV relativeFrom="paragraph">
            <wp:posOffset>-1163279</wp:posOffset>
          </wp:positionV>
          <wp:extent cx="9596433" cy="4630249"/>
          <wp:effectExtent l="0" t="0" r="5080" b="0"/>
          <wp:wrapNone/>
          <wp:docPr id="6" name="圖片 6" descr="C:\Documents and Settings\user\Local Settings\Temporary Internet Files\Content.IE5\6GBT3ITU\MP900431046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user\Local Settings\Temporary Internet Files\Content.IE5\6GBT3ITU\MP900431046[1]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85"/>
                  <a:stretch/>
                </pic:blipFill>
                <pic:spPr bwMode="auto">
                  <a:xfrm>
                    <a:off x="0" y="0"/>
                    <a:ext cx="9596433" cy="463024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63500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057" w:rsidRDefault="004F5057">
      <w:r>
        <w:separator/>
      </w:r>
    </w:p>
  </w:footnote>
  <w:footnote w:type="continuationSeparator" w:id="0">
    <w:p w:rsidR="004F5057" w:rsidRDefault="004F50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C2" w:rsidRDefault="00E31D43" w:rsidP="005957CF">
    <w:pPr>
      <w:pStyle w:val="a3"/>
      <w:ind w:leftChars="-80" w:left="-192" w:rightChars="-59" w:right="-142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4D4792" wp14:editId="4ABF8487">
          <wp:simplePos x="0" y="0"/>
          <wp:positionH relativeFrom="column">
            <wp:posOffset>-454660</wp:posOffset>
          </wp:positionH>
          <wp:positionV relativeFrom="paragraph">
            <wp:posOffset>636413</wp:posOffset>
          </wp:positionV>
          <wp:extent cx="7200000" cy="116722"/>
          <wp:effectExtent l="0" t="0" r="0" b="0"/>
          <wp:wrapNone/>
          <wp:docPr id="9" name="圖片 9" descr="C:\Program Files\Microsoft Office2003\MEDIA\OFFICE14\Lines\BD14677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Program Files\Microsoft Office2003\MEDIA\OFFICE14\Lines\BD14677_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6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2C90"/>
    <w:multiLevelType w:val="multilevel"/>
    <w:tmpl w:val="BE5C7FA2"/>
    <w:lvl w:ilvl="0">
      <w:start w:val="1"/>
      <w:numFmt w:val="taiwaneseCountingThousand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2.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DE"/>
    <w:rsid w:val="0020763F"/>
    <w:rsid w:val="0021776D"/>
    <w:rsid w:val="002E57C3"/>
    <w:rsid w:val="002F5AD9"/>
    <w:rsid w:val="00391B96"/>
    <w:rsid w:val="00422CF7"/>
    <w:rsid w:val="004F5057"/>
    <w:rsid w:val="00691B99"/>
    <w:rsid w:val="006C1836"/>
    <w:rsid w:val="00701364"/>
    <w:rsid w:val="007074D2"/>
    <w:rsid w:val="0073077D"/>
    <w:rsid w:val="00742A83"/>
    <w:rsid w:val="007515FE"/>
    <w:rsid w:val="009702DE"/>
    <w:rsid w:val="00974828"/>
    <w:rsid w:val="009F7BB6"/>
    <w:rsid w:val="00AA7AEA"/>
    <w:rsid w:val="00B03D7B"/>
    <w:rsid w:val="00BD1FFE"/>
    <w:rsid w:val="00CC1D2E"/>
    <w:rsid w:val="00CF7BB6"/>
    <w:rsid w:val="00DF03B3"/>
    <w:rsid w:val="00E31D43"/>
    <w:rsid w:val="00ED0773"/>
    <w:rsid w:val="00EE4DB9"/>
    <w:rsid w:val="00FB677A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02DE"/>
    <w:rPr>
      <w:kern w:val="2"/>
    </w:rPr>
  </w:style>
  <w:style w:type="paragraph" w:styleId="a5">
    <w:name w:val="footer"/>
    <w:basedOn w:val="a"/>
    <w:link w:val="a6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702DE"/>
    <w:rPr>
      <w:kern w:val="2"/>
    </w:rPr>
  </w:style>
  <w:style w:type="paragraph" w:styleId="a7">
    <w:name w:val="List Paragraph"/>
    <w:basedOn w:val="a"/>
    <w:uiPriority w:val="34"/>
    <w:qFormat/>
    <w:rsid w:val="002F5AD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02DE"/>
    <w:rPr>
      <w:kern w:val="2"/>
    </w:rPr>
  </w:style>
  <w:style w:type="paragraph" w:styleId="a5">
    <w:name w:val="footer"/>
    <w:basedOn w:val="a"/>
    <w:link w:val="a6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702DE"/>
    <w:rPr>
      <w:kern w:val="2"/>
    </w:rPr>
  </w:style>
  <w:style w:type="paragraph" w:styleId="a7">
    <w:name w:val="List Paragraph"/>
    <w:basedOn w:val="a"/>
    <w:uiPriority w:val="34"/>
    <w:qFormat/>
    <w:rsid w:val="002F5AD9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2014-09-01T07:53:00Z</cp:lastPrinted>
  <dcterms:created xsi:type="dcterms:W3CDTF">2014-09-01T08:17:00Z</dcterms:created>
  <dcterms:modified xsi:type="dcterms:W3CDTF">2014-09-05T01:23:00Z</dcterms:modified>
</cp:coreProperties>
</file>