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3BB" w:rsidRPr="00EE4F1C" w:rsidRDefault="00EE4F1C" w:rsidP="00A35074">
      <w:pPr>
        <w:keepNext/>
        <w:framePr w:dropCap="drop" w:lines="3" w:wrap="around" w:vAnchor="text" w:hAnchor="text"/>
        <w:spacing w:before="240" w:after="0" w:line="1080" w:lineRule="exact"/>
        <w:jc w:val="both"/>
        <w:textAlignment w:val="baseline"/>
        <w:rPr>
          <w:rFonts w:ascii="標楷體" w:eastAsia="標楷體" w:hAnsi="標楷體" w:cs="細明體"/>
          <w:spacing w:val="15"/>
          <w:sz w:val="160"/>
        </w:rPr>
      </w:pPr>
      <w:r>
        <w:rPr>
          <w:rFonts w:ascii="標楷體" w:eastAsia="標楷體" w:hAnsi="標楷體" w:cs="細明體" w:hint="eastAsia"/>
          <w:color w:val="0070C0"/>
          <w:spacing w:val="15"/>
          <w:sz w:val="98"/>
        </w:rPr>
        <w:t>本國</w:t>
      </w:r>
    </w:p>
    <w:p w:rsidR="007C23BB" w:rsidRPr="00EE4F1C" w:rsidRDefault="007C23BB" w:rsidP="00A35074">
      <w:pPr>
        <w:pStyle w:val="TW"/>
        <w:spacing w:beforeLines="100" w:line="400" w:lineRule="atLeast"/>
        <w:ind w:right="0"/>
        <w:jc w:val="both"/>
        <w:rPr>
          <w:sz w:val="24"/>
        </w:rPr>
      </w:pPr>
      <w:r w:rsidRPr="00EE4F1C">
        <w:rPr>
          <w:sz w:val="24"/>
        </w:rPr>
        <w:t>除了五花八門的美食小吃外，還有各式各樣美味獨特的糕餅、名點，到台灣旅遊一定非吃不可。除了現買現吃外，店家還備有各種精緻禮盒包裝，方便觀光客將台灣名產帶回國贈送親朋好友，一起分享這些屬於台灣特產的美味。</w:t>
      </w:r>
    </w:p>
    <w:p w:rsidR="00866E82" w:rsidRDefault="00866E82" w:rsidP="00BC25D7">
      <w:pPr>
        <w:spacing w:beforeLines="200" w:before="480" w:after="0" w:line="240" w:lineRule="auto"/>
      </w:pPr>
    </w:p>
    <w:p w:rsidR="003C1A2E" w:rsidRDefault="003C1A2E" w:rsidP="00A35074">
      <w:pPr>
        <w:pStyle w:val="1"/>
        <w:pBdr>
          <w:bottom w:val="thinThickSmallGap" w:sz="18" w:space="1" w:color="7030A0"/>
        </w:pBdr>
        <w:snapToGrid w:val="0"/>
        <w:spacing w:beforeLines="150" w:before="360" w:afterLines="100" w:after="240" w:line="600" w:lineRule="exact"/>
        <w:ind w:right="0"/>
        <w:jc w:val="both"/>
      </w:pPr>
      <w:bookmarkStart w:id="0" w:name="_Toc302455079"/>
      <w:r w:rsidRPr="00371E6E">
        <w:rPr>
          <w:shd w:val="clear" w:color="auto" w:fill="7030A0"/>
        </w:rPr>
        <w:lastRenderedPageBreak/>
        <w:t>茶葉</w:t>
      </w:r>
      <w:bookmarkEnd w:id="0"/>
    </w:p>
    <w:p w:rsidR="00D83309" w:rsidRDefault="00D33DD5" w:rsidP="00A35074">
      <w:pPr>
        <w:pStyle w:val="TW"/>
        <w:snapToGrid w:val="0"/>
        <w:spacing w:before="0" w:afterLines="100" w:after="240" w:line="240" w:lineRule="auto"/>
        <w:ind w:right="0"/>
        <w:jc w:val="both"/>
      </w:pPr>
      <w:r>
        <w:rPr>
          <w:noProof/>
        </w:rPr>
        <w:drawing>
          <wp:inline distT="0" distB="0" distL="0" distR="0" wp14:anchorId="5F20036B" wp14:editId="6A2FFBA8">
            <wp:extent cx="1905000" cy="1403985"/>
            <wp:effectExtent l="0" t="0" r="0" b="5715"/>
            <wp:docPr id="2" name="圖片 16" descr="描述: 品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6" descr="描述: 品茗"/>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403985"/>
                    </a:xfrm>
                    <a:prstGeom prst="rect">
                      <a:avLst/>
                    </a:prstGeom>
                    <a:noFill/>
                    <a:ln>
                      <a:noFill/>
                    </a:ln>
                  </pic:spPr>
                </pic:pic>
              </a:graphicData>
            </a:graphic>
          </wp:inline>
        </w:drawing>
      </w:r>
      <w:r w:rsidR="008B361D">
        <w:rPr>
          <w:noProof/>
        </w:rPr>
        <w:drawing>
          <wp:anchor distT="0" distB="0" distL="114300" distR="114300" simplePos="0" relativeHeight="251659264" behindDoc="1" locked="0" layoutInCell="1" allowOverlap="1" wp14:anchorId="27A47A7B" wp14:editId="6BFB8FE1">
            <wp:simplePos x="0" y="0"/>
            <wp:positionH relativeFrom="margin">
              <wp:align>right</wp:align>
            </wp:positionH>
            <wp:positionV relativeFrom="margin">
              <wp:align>center</wp:align>
            </wp:positionV>
            <wp:extent cx="562500" cy="6120000"/>
            <wp:effectExtent l="0" t="0" r="9525" b="0"/>
            <wp:wrapSquare wrapText="bothSides"/>
            <wp:docPr id="266" name="圖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0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2500" cy="61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3FB1" w:rsidRPr="00082E5F" w:rsidRDefault="00E83FB1" w:rsidP="00BC25D7">
      <w:pPr>
        <w:pStyle w:val="TW"/>
        <w:snapToGrid w:val="0"/>
        <w:spacing w:before="0" w:line="240" w:lineRule="auto"/>
        <w:ind w:right="0"/>
        <w:rPr>
          <w:color w:val="auto"/>
          <w:sz w:val="24"/>
          <w:szCs w:val="24"/>
        </w:rPr>
      </w:pPr>
      <w:r w:rsidRPr="00082E5F">
        <w:rPr>
          <w:color w:val="auto"/>
          <w:sz w:val="24"/>
          <w:szCs w:val="24"/>
        </w:rPr>
        <w:t>台灣素有「茶葉王國」之美稱，地形、氣候皆適宜茶葉生長，所生產的茶葉質量俱佳。在台灣可以買到的茶葉品項眾多，其</w:t>
      </w:r>
      <w:bookmarkStart w:id="1" w:name="_GoBack"/>
      <w:bookmarkEnd w:id="1"/>
      <w:r w:rsidRPr="00082E5F">
        <w:rPr>
          <w:color w:val="auto"/>
          <w:sz w:val="24"/>
          <w:szCs w:val="24"/>
        </w:rPr>
        <w:t>中以文山包種茶、凍頂烏龍茶、白毫烏龍茶和鐵觀音為台灣茶葉四大主流，可以作為選購時的參考。</w:t>
      </w:r>
    </w:p>
    <w:p w:rsidR="00E812BC" w:rsidRPr="00082E5F" w:rsidRDefault="00E83FB1" w:rsidP="00BC25D7">
      <w:pPr>
        <w:pStyle w:val="TW"/>
        <w:snapToGrid w:val="0"/>
        <w:spacing w:before="0" w:line="240" w:lineRule="auto"/>
        <w:ind w:right="0"/>
        <w:rPr>
          <w:color w:val="auto"/>
          <w:sz w:val="24"/>
          <w:szCs w:val="24"/>
        </w:rPr>
      </w:pPr>
      <w:r w:rsidRPr="00082E5F">
        <w:rPr>
          <w:color w:val="auto"/>
          <w:sz w:val="24"/>
          <w:szCs w:val="24"/>
        </w:rPr>
        <w:t>鶯歌尖山埔路整條商店街將陶瓷文化以主題形象完整展現，店家展售的茶具包羅萬象，是買茶具及觀光的好去處。各大百貨公司及超市都設有茶葉專櫃，因此購買各式品種的茶葉十分方便。此外，以便利性為訴求的茶包，是品味茶香更簡單的方法。</w:t>
      </w:r>
    </w:p>
    <w:p w:rsidR="00EE4F1C" w:rsidRDefault="00EE4F1C" w:rsidP="00A35074">
      <w:pPr>
        <w:snapToGrid w:val="0"/>
        <w:spacing w:afterLines="100" w:after="240" w:line="400" w:lineRule="exact"/>
        <w:jc w:val="both"/>
        <w:rPr>
          <w:rFonts w:ascii="細明體" w:eastAsia="細明體" w:hAnsi="細明體" w:cs="細明體"/>
          <w:color w:val="7030A0"/>
          <w:spacing w:val="15"/>
          <w:sz w:val="20"/>
          <w:szCs w:val="20"/>
        </w:rPr>
      </w:pPr>
      <w:r>
        <w:br w:type="page"/>
      </w:r>
    </w:p>
    <w:p w:rsidR="00EE4F1C" w:rsidRPr="00371E6E" w:rsidRDefault="00EE4F1C" w:rsidP="00A35074">
      <w:pPr>
        <w:pStyle w:val="1"/>
        <w:pBdr>
          <w:bottom w:val="thinThickSmallGap" w:sz="18" w:space="1" w:color="7030A0"/>
        </w:pBdr>
        <w:snapToGrid w:val="0"/>
        <w:spacing w:beforeLines="150" w:before="360" w:afterLines="100" w:after="240" w:line="600" w:lineRule="exact"/>
        <w:ind w:right="0"/>
        <w:jc w:val="both"/>
        <w:rPr>
          <w:shd w:val="clear" w:color="auto" w:fill="7030A0"/>
        </w:rPr>
      </w:pPr>
      <w:r w:rsidRPr="00371E6E">
        <w:rPr>
          <w:shd w:val="clear" w:color="auto" w:fill="7030A0"/>
        </w:rPr>
        <w:lastRenderedPageBreak/>
        <w:t>貢糖</w:t>
      </w:r>
    </w:p>
    <w:p w:rsidR="00EE4F1C" w:rsidRDefault="00EE4F1C" w:rsidP="00A35074">
      <w:pPr>
        <w:overflowPunct w:val="0"/>
        <w:snapToGrid w:val="0"/>
        <w:spacing w:afterLines="100" w:after="240" w:line="240" w:lineRule="auto"/>
        <w:jc w:val="both"/>
      </w:pPr>
      <w:r>
        <w:rPr>
          <w:noProof/>
        </w:rPr>
        <w:drawing>
          <wp:inline distT="0" distB="0" distL="0" distR="0" wp14:anchorId="4DD6496D" wp14:editId="30CBBBEE">
            <wp:extent cx="1926590" cy="1121410"/>
            <wp:effectExtent l="0" t="0" r="0" b="2540"/>
            <wp:docPr id="17" name="圖片 17" descr="描述: 貢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3" descr="描述: 貢糖"/>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26590" cy="1121410"/>
                    </a:xfrm>
                    <a:prstGeom prst="rect">
                      <a:avLst/>
                    </a:prstGeom>
                    <a:noFill/>
                    <a:ln>
                      <a:noFill/>
                    </a:ln>
                  </pic:spPr>
                </pic:pic>
              </a:graphicData>
            </a:graphic>
          </wp:inline>
        </w:drawing>
      </w:r>
    </w:p>
    <w:p w:rsidR="00EE4F1C" w:rsidRPr="00082E5F" w:rsidRDefault="00EE4F1C" w:rsidP="00BC25D7">
      <w:pPr>
        <w:pStyle w:val="TW"/>
        <w:snapToGrid w:val="0"/>
        <w:spacing w:before="0" w:line="240" w:lineRule="auto"/>
        <w:ind w:right="0"/>
        <w:rPr>
          <w:color w:val="auto"/>
          <w:sz w:val="24"/>
          <w:szCs w:val="24"/>
        </w:rPr>
      </w:pPr>
      <w:r w:rsidRPr="00082E5F">
        <w:rPr>
          <w:color w:val="auto"/>
          <w:sz w:val="24"/>
          <w:szCs w:val="24"/>
        </w:rPr>
        <w:t>關於「貢糖」名字的由來，傳說之一為此種糖點曾拿來當作古代民間朝聖的御膳貢品，而以「貢」為名；其二則因貢糖是以槌擊製作而成，故使用閩南語「槌擊」發音的「摃」作為稱呼。</w:t>
      </w:r>
    </w:p>
    <w:p w:rsidR="00EE4F1C" w:rsidRPr="00082E5F" w:rsidRDefault="00EE4F1C" w:rsidP="00BC25D7">
      <w:pPr>
        <w:pStyle w:val="TW"/>
        <w:snapToGrid w:val="0"/>
        <w:spacing w:before="0" w:line="240" w:lineRule="auto"/>
        <w:ind w:right="0"/>
        <w:rPr>
          <w:color w:val="auto"/>
          <w:sz w:val="24"/>
          <w:szCs w:val="24"/>
        </w:rPr>
      </w:pPr>
      <w:r w:rsidRPr="00082E5F">
        <w:rPr>
          <w:color w:val="auto"/>
          <w:sz w:val="24"/>
          <w:szCs w:val="24"/>
        </w:rPr>
        <w:t>台灣以金門貢糖最為著名，由於金門空氣新鮮，水質冰冽清爽，加上島風強勁、土壤乾沃，生產的花生粒小紮實，味道香濃。經過搥打後的碎花生，加入麥芽糖，再透過拉酥、切割等手法，即成了香酥可口的「貢糖」，成為旅遊金門必買的最佳伴手禮品。</w:t>
      </w:r>
    </w:p>
    <w:p w:rsidR="00EE4F1C" w:rsidRPr="00EE4F1C" w:rsidRDefault="00EE4F1C" w:rsidP="00A35074">
      <w:pPr>
        <w:pStyle w:val="1"/>
        <w:pBdr>
          <w:bottom w:val="thinThickSmallGap" w:sz="18" w:space="1" w:color="7030A0"/>
        </w:pBdr>
        <w:snapToGrid w:val="0"/>
        <w:spacing w:beforeLines="150" w:before="360" w:afterLines="100" w:after="240" w:line="600" w:lineRule="exact"/>
        <w:ind w:right="0"/>
        <w:jc w:val="both"/>
      </w:pPr>
      <w:bookmarkStart w:id="2" w:name="_Toc302455081"/>
      <w:bookmarkStart w:id="3" w:name="_Toc302455083"/>
      <w:r w:rsidRPr="00371E6E">
        <w:rPr>
          <w:rFonts w:hint="eastAsia"/>
          <w:shd w:val="clear" w:color="auto" w:fill="7030A0"/>
        </w:rPr>
        <w:lastRenderedPageBreak/>
        <w:t>鳳梨酥</w:t>
      </w:r>
      <w:bookmarkEnd w:id="2"/>
    </w:p>
    <w:p w:rsidR="00EE4F1C" w:rsidRDefault="00EE4F1C" w:rsidP="00A35074">
      <w:pPr>
        <w:overflowPunct w:val="0"/>
        <w:snapToGrid w:val="0"/>
        <w:spacing w:afterLines="100" w:after="240" w:line="240" w:lineRule="auto"/>
        <w:jc w:val="both"/>
      </w:pPr>
      <w:r>
        <w:rPr>
          <w:noProof/>
        </w:rPr>
        <w:drawing>
          <wp:inline distT="0" distB="0" distL="0" distR="0" wp14:anchorId="485B6F15" wp14:editId="76C15D41">
            <wp:extent cx="1905000" cy="1447800"/>
            <wp:effectExtent l="0" t="0" r="0" b="0"/>
            <wp:docPr id="20" name="圖片 20" descr="描述: 鳳梨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0" descr="描述: 鳳梨酥"/>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447800"/>
                    </a:xfrm>
                    <a:prstGeom prst="rect">
                      <a:avLst/>
                    </a:prstGeom>
                    <a:noFill/>
                    <a:ln>
                      <a:noFill/>
                    </a:ln>
                  </pic:spPr>
                </pic:pic>
              </a:graphicData>
            </a:graphic>
          </wp:inline>
        </w:drawing>
      </w:r>
    </w:p>
    <w:p w:rsidR="00EE4F1C" w:rsidRPr="00082E5F" w:rsidRDefault="00EE4F1C" w:rsidP="00BC25D7">
      <w:pPr>
        <w:pStyle w:val="TW"/>
        <w:snapToGrid w:val="0"/>
        <w:spacing w:before="0" w:line="240" w:lineRule="auto"/>
        <w:ind w:right="0"/>
        <w:rPr>
          <w:color w:val="auto"/>
          <w:sz w:val="24"/>
          <w:szCs w:val="24"/>
        </w:rPr>
      </w:pPr>
      <w:r w:rsidRPr="00082E5F">
        <w:rPr>
          <w:color w:val="auto"/>
          <w:sz w:val="24"/>
          <w:szCs w:val="24"/>
        </w:rPr>
        <w:t>早期台灣農業時代，鳳梨在外銷市場排行第二位，加工製造成鳳梨罐頭、飲料及果醬頗負盛名。經過糕點師傅多次嚐試，終於克服鳳梨纖維粗硬不宜直接製為糕點的瓶頸，並加入「冬瓜」做為絕佳的搭配。再加上天然奶油製成的香濃酥皮完整包裹鳳梨冬瓜醬，「鳳梨酥」因而定名，成為台灣非常受歡迎的點心小品。</w:t>
      </w:r>
    </w:p>
    <w:p w:rsidR="00EE4F1C" w:rsidRPr="00371E6E" w:rsidRDefault="00EE4F1C" w:rsidP="00A35074">
      <w:pPr>
        <w:pStyle w:val="1"/>
        <w:pBdr>
          <w:bottom w:val="thinThickSmallGap" w:sz="18" w:space="1" w:color="7030A0"/>
        </w:pBdr>
        <w:snapToGrid w:val="0"/>
        <w:spacing w:beforeLines="150" w:before="360" w:afterLines="100" w:after="240" w:line="600" w:lineRule="exact"/>
        <w:ind w:right="0"/>
        <w:jc w:val="both"/>
        <w:rPr>
          <w:shd w:val="clear" w:color="auto" w:fill="7030A0"/>
        </w:rPr>
      </w:pPr>
      <w:bookmarkStart w:id="4" w:name="_Toc302455082"/>
      <w:r w:rsidRPr="00371E6E">
        <w:rPr>
          <w:rFonts w:hint="eastAsia"/>
          <w:shd w:val="clear" w:color="auto" w:fill="7030A0"/>
        </w:rPr>
        <w:lastRenderedPageBreak/>
        <w:t>酒品</w:t>
      </w:r>
      <w:bookmarkEnd w:id="4"/>
    </w:p>
    <w:p w:rsidR="00EE4F1C" w:rsidRDefault="00EE4F1C" w:rsidP="00A35074">
      <w:pPr>
        <w:overflowPunct w:val="0"/>
        <w:snapToGrid w:val="0"/>
        <w:spacing w:afterLines="100" w:after="240" w:line="240" w:lineRule="auto"/>
        <w:jc w:val="both"/>
      </w:pPr>
      <w:r>
        <w:rPr>
          <w:noProof/>
        </w:rPr>
        <w:drawing>
          <wp:inline distT="0" distB="0" distL="0" distR="0" wp14:anchorId="732384A4" wp14:editId="34A47559">
            <wp:extent cx="1905000" cy="1447800"/>
            <wp:effectExtent l="0" t="0" r="0" b="0"/>
            <wp:docPr id="23" name="圖片 23" descr="描述: 馬祖酒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7" descr="描述: 馬祖酒廠"/>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0" cy="1447800"/>
                    </a:xfrm>
                    <a:prstGeom prst="rect">
                      <a:avLst/>
                    </a:prstGeom>
                    <a:noFill/>
                    <a:ln>
                      <a:noFill/>
                    </a:ln>
                  </pic:spPr>
                </pic:pic>
              </a:graphicData>
            </a:graphic>
          </wp:inline>
        </w:drawing>
      </w:r>
    </w:p>
    <w:p w:rsidR="00EE4F1C" w:rsidRPr="00082E5F" w:rsidRDefault="00EE4F1C" w:rsidP="00BC25D7">
      <w:pPr>
        <w:pStyle w:val="TW"/>
        <w:snapToGrid w:val="0"/>
        <w:spacing w:before="0" w:line="240" w:lineRule="auto"/>
        <w:ind w:right="0"/>
        <w:rPr>
          <w:color w:val="auto"/>
          <w:sz w:val="24"/>
          <w:szCs w:val="24"/>
        </w:rPr>
      </w:pPr>
      <w:r w:rsidRPr="00082E5F">
        <w:rPr>
          <w:color w:val="auto"/>
          <w:sz w:val="24"/>
          <w:szCs w:val="24"/>
        </w:rPr>
        <w:t>位於南投埔里西方的愛蘭台地，水質清澈甘甜，其由糯米、蓬萊米、小麥等原料釀製而成的紹興酒，酒液色澤金黃、滋味甘甜。</w:t>
      </w:r>
    </w:p>
    <w:p w:rsidR="00EE4F1C" w:rsidRPr="00082E5F" w:rsidRDefault="00EE4F1C" w:rsidP="00BC25D7">
      <w:pPr>
        <w:pStyle w:val="TW"/>
        <w:snapToGrid w:val="0"/>
        <w:spacing w:before="0" w:line="240" w:lineRule="auto"/>
        <w:ind w:right="0"/>
        <w:rPr>
          <w:color w:val="auto"/>
          <w:sz w:val="24"/>
          <w:szCs w:val="24"/>
        </w:rPr>
      </w:pPr>
      <w:r w:rsidRPr="00082E5F">
        <w:rPr>
          <w:color w:val="auto"/>
          <w:sz w:val="24"/>
          <w:szCs w:val="24"/>
        </w:rPr>
        <w:t>高溫、乾燥、無污染的金門，極適合高粱生長，加上水質極佳，所生產的高粱酒風味獨特、清香純正。</w:t>
      </w:r>
    </w:p>
    <w:p w:rsidR="00EE4F1C" w:rsidRPr="00082E5F" w:rsidRDefault="00EE4F1C" w:rsidP="00BC25D7">
      <w:pPr>
        <w:pStyle w:val="TW"/>
        <w:snapToGrid w:val="0"/>
        <w:spacing w:before="0" w:line="240" w:lineRule="auto"/>
        <w:ind w:right="0"/>
        <w:rPr>
          <w:color w:val="auto"/>
          <w:sz w:val="24"/>
          <w:szCs w:val="24"/>
        </w:rPr>
      </w:pPr>
      <w:r w:rsidRPr="00082E5F">
        <w:rPr>
          <w:color w:val="auto"/>
          <w:sz w:val="24"/>
          <w:szCs w:val="24"/>
        </w:rPr>
        <w:t>馬祖使用甘美清冽的泉水，所釀出的佳釀盛名遠播，尤其以大麴、高粱、陳年老酒最為得名。酒色如紅寶石的馬祖老酒，不僅可以飲用，還能入菜，用途廣泛。</w:t>
      </w:r>
    </w:p>
    <w:p w:rsidR="00EE4F1C" w:rsidRPr="00371E6E" w:rsidRDefault="00EE4F1C" w:rsidP="00A35074">
      <w:pPr>
        <w:pStyle w:val="1"/>
        <w:pBdr>
          <w:bottom w:val="thinThickSmallGap" w:sz="18" w:space="1" w:color="7030A0"/>
        </w:pBdr>
        <w:snapToGrid w:val="0"/>
        <w:spacing w:beforeLines="150" w:before="360" w:afterLines="100" w:after="240" w:line="600" w:lineRule="exact"/>
        <w:ind w:right="0"/>
        <w:jc w:val="both"/>
        <w:rPr>
          <w:shd w:val="clear" w:color="auto" w:fill="7030A0"/>
        </w:rPr>
      </w:pPr>
      <w:r w:rsidRPr="00371E6E">
        <w:rPr>
          <w:rFonts w:hint="eastAsia"/>
          <w:shd w:val="clear" w:color="auto" w:fill="7030A0"/>
        </w:rPr>
        <w:lastRenderedPageBreak/>
        <w:t>米粉</w:t>
      </w:r>
      <w:bookmarkEnd w:id="3"/>
    </w:p>
    <w:p w:rsidR="00EE4F1C" w:rsidRDefault="00EE4F1C" w:rsidP="00A35074">
      <w:pPr>
        <w:overflowPunct w:val="0"/>
        <w:snapToGrid w:val="0"/>
        <w:spacing w:afterLines="100" w:after="240" w:line="240" w:lineRule="auto"/>
        <w:jc w:val="both"/>
      </w:pPr>
      <w:r>
        <w:rPr>
          <w:noProof/>
        </w:rPr>
        <w:drawing>
          <wp:inline distT="0" distB="0" distL="0" distR="0" wp14:anchorId="7E866355" wp14:editId="049DB6A2">
            <wp:extent cx="1905000" cy="1251585"/>
            <wp:effectExtent l="0" t="0" r="0" b="5715"/>
            <wp:docPr id="16" name="圖片 16" descr="描述: http://taiwan.net.tw/userfiles/image/tw/food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 descr="描述: http://taiwan.net.tw/userfiles/image/tw/food3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0" cy="1251585"/>
                    </a:xfrm>
                    <a:prstGeom prst="rect">
                      <a:avLst/>
                    </a:prstGeom>
                    <a:noFill/>
                    <a:ln>
                      <a:noFill/>
                    </a:ln>
                  </pic:spPr>
                </pic:pic>
              </a:graphicData>
            </a:graphic>
          </wp:inline>
        </w:drawing>
      </w:r>
    </w:p>
    <w:p w:rsidR="00EE4F1C" w:rsidRPr="00082E5F" w:rsidRDefault="00EE4F1C" w:rsidP="00BC25D7">
      <w:pPr>
        <w:pStyle w:val="TW"/>
        <w:snapToGrid w:val="0"/>
        <w:spacing w:before="0" w:line="240" w:lineRule="auto"/>
        <w:ind w:right="0"/>
        <w:rPr>
          <w:color w:val="auto"/>
          <w:sz w:val="24"/>
          <w:szCs w:val="24"/>
        </w:rPr>
      </w:pPr>
      <w:r w:rsidRPr="00082E5F">
        <w:rPr>
          <w:color w:val="auto"/>
          <w:sz w:val="24"/>
          <w:szCs w:val="24"/>
        </w:rPr>
        <w:t>相傳米粉最早由福建流傳至台灣，現今以「新竹米粉」及「楓坑米粉」最為有名。由於新竹當地日照充足，風力強勁，符合了製作米粉最重要的環境要素，因此製作的米粉非常有彈性，水煮過後不易軟爛。後來當地許多村民向外發展，相繼遷徙至更為繁華的埔里，因而也帶動了埔里米粉的名氣。</w:t>
      </w:r>
    </w:p>
    <w:p w:rsidR="00EE4F1C" w:rsidRPr="00082E5F" w:rsidRDefault="00EE4F1C" w:rsidP="00BC25D7">
      <w:pPr>
        <w:pStyle w:val="TW"/>
        <w:snapToGrid w:val="0"/>
        <w:spacing w:before="0" w:line="240" w:lineRule="auto"/>
        <w:ind w:right="0"/>
        <w:rPr>
          <w:color w:val="auto"/>
          <w:sz w:val="24"/>
          <w:szCs w:val="24"/>
        </w:rPr>
      </w:pPr>
      <w:r w:rsidRPr="00082E5F">
        <w:rPr>
          <w:color w:val="auto"/>
          <w:sz w:val="24"/>
          <w:szCs w:val="24"/>
        </w:rPr>
        <w:t>「新竹米粉」與「楓坑米粉」最大的差異在於最後的製造步驟。新竹米粉是蒸煮再施以風乾完成，較能保留米粉原本的米香，而楓坑米粉則是為了增加彈性，以水煮再風乾的方式作為收尾，兩者口感不分軒輊，同樣令人</w:t>
      </w:r>
      <w:r w:rsidRPr="00082E5F">
        <w:rPr>
          <w:rFonts w:hint="eastAsia"/>
          <w:color w:val="auto"/>
          <w:sz w:val="24"/>
          <w:szCs w:val="24"/>
        </w:rPr>
        <w:t>垂</w:t>
      </w:r>
      <w:r w:rsidRPr="00082E5F">
        <w:rPr>
          <w:color w:val="auto"/>
          <w:sz w:val="24"/>
          <w:szCs w:val="24"/>
        </w:rPr>
        <w:t>涎。</w:t>
      </w:r>
    </w:p>
    <w:p w:rsidR="00EE4F1C" w:rsidRPr="00371E6E" w:rsidRDefault="00EE4F1C" w:rsidP="00A35074">
      <w:pPr>
        <w:pStyle w:val="1"/>
        <w:pBdr>
          <w:bottom w:val="thinThickSmallGap" w:sz="18" w:space="1" w:color="7030A0"/>
        </w:pBdr>
        <w:snapToGrid w:val="0"/>
        <w:spacing w:beforeLines="150" w:before="360" w:afterLines="100" w:after="240" w:line="600" w:lineRule="exact"/>
        <w:ind w:right="0"/>
        <w:jc w:val="both"/>
        <w:rPr>
          <w:shd w:val="clear" w:color="auto" w:fill="7030A0"/>
        </w:rPr>
      </w:pPr>
      <w:bookmarkStart w:id="5" w:name="_Toc302455084"/>
      <w:r w:rsidRPr="00371E6E">
        <w:rPr>
          <w:shd w:val="clear" w:color="auto" w:fill="7030A0"/>
        </w:rPr>
        <w:lastRenderedPageBreak/>
        <w:t>麻糬</w:t>
      </w:r>
      <w:bookmarkEnd w:id="5"/>
    </w:p>
    <w:p w:rsidR="00EE4F1C" w:rsidRDefault="00EE4F1C" w:rsidP="00A35074">
      <w:pPr>
        <w:overflowPunct w:val="0"/>
        <w:snapToGrid w:val="0"/>
        <w:spacing w:afterLines="100" w:after="240" w:line="240" w:lineRule="auto"/>
        <w:jc w:val="both"/>
        <w:rPr>
          <w:rFonts w:ascii="細明體" w:eastAsia="細明體" w:hAnsi="細明體" w:cs="細明體"/>
          <w:spacing w:val="15"/>
        </w:rPr>
      </w:pPr>
      <w:r>
        <w:rPr>
          <w:rFonts w:ascii="Verdana" w:eastAsia="Times New Roman" w:hAnsi="Verdana"/>
          <w:noProof/>
          <w:spacing w:val="15"/>
        </w:rPr>
        <w:drawing>
          <wp:inline distT="0" distB="0" distL="0" distR="0" wp14:anchorId="317416FB" wp14:editId="4DA26284">
            <wp:extent cx="1905000" cy="1240790"/>
            <wp:effectExtent l="0" t="0" r="0" b="0"/>
            <wp:docPr id="15" name="圖片 15" descr="描述: 麻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描述: 麻糬"/>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0" cy="1240790"/>
                    </a:xfrm>
                    <a:prstGeom prst="rect">
                      <a:avLst/>
                    </a:prstGeom>
                    <a:noFill/>
                    <a:ln>
                      <a:noFill/>
                    </a:ln>
                  </pic:spPr>
                </pic:pic>
              </a:graphicData>
            </a:graphic>
          </wp:inline>
        </w:drawing>
      </w:r>
    </w:p>
    <w:p w:rsidR="00EE4F1C" w:rsidRPr="00082E5F" w:rsidRDefault="00EE4F1C" w:rsidP="00BC25D7">
      <w:pPr>
        <w:pStyle w:val="TW"/>
        <w:snapToGrid w:val="0"/>
        <w:spacing w:before="0" w:line="240" w:lineRule="auto"/>
        <w:ind w:right="0"/>
        <w:rPr>
          <w:color w:val="auto"/>
          <w:sz w:val="24"/>
          <w:szCs w:val="24"/>
        </w:rPr>
      </w:pPr>
      <w:r w:rsidRPr="00082E5F">
        <w:rPr>
          <w:color w:val="auto"/>
          <w:sz w:val="24"/>
          <w:szCs w:val="24"/>
        </w:rPr>
        <w:t>麻糬在早期台灣社會稱作「豆糬」，後來因為日本殖民時期受到和菓子等日式點心的影響，人們便將「豆糬」改稱為「麻糬」。麻糬是台灣原住民與客家文化具代表性的佳餚之一。而近年來聞名遐邇的花蓮曾姓麻糬則是將客家麻糬發揚光大的重要代表，早期</w:t>
      </w:r>
      <w:smartTag w:uri="urn:schemas-microsoft-com:office:smarttags" w:element="PersonName">
        <w:smartTagPr>
          <w:attr w:name="ProductID" w:val="曾老"/>
        </w:smartTagPr>
        <w:r w:rsidRPr="00082E5F">
          <w:rPr>
            <w:color w:val="auto"/>
            <w:sz w:val="24"/>
            <w:szCs w:val="24"/>
          </w:rPr>
          <w:t>曾老</w:t>
        </w:r>
      </w:smartTag>
      <w:r w:rsidRPr="00082E5F">
        <w:rPr>
          <w:color w:val="auto"/>
          <w:sz w:val="24"/>
          <w:szCs w:val="24"/>
        </w:rPr>
        <w:t>先生由西部地區遷徙至花蓮，以沿途販賣麻糬維生，堅守客家傳統，手工磨製糯米並將壓乾後的「糯粄」反覆拋摔搓揉，使得糬皮棉密柔軟，具有彈性且不沾黏牙齒，內餡則紮實富有口感，逐漸受到當地人喜愛，成為花蓮的特產之一。</w:t>
      </w:r>
    </w:p>
    <w:sectPr w:rsidR="00EE4F1C" w:rsidRPr="00082E5F" w:rsidSect="00BC25D7">
      <w:headerReference w:type="default" r:id="rId15"/>
      <w:headerReference w:type="first" r:id="rId16"/>
      <w:pgSz w:w="8392" w:h="11907" w:code="11"/>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090" w:rsidRDefault="000C7090" w:rsidP="00C15311">
      <w:pPr>
        <w:spacing w:after="0" w:line="240" w:lineRule="auto"/>
      </w:pPr>
      <w:r>
        <w:separator/>
      </w:r>
    </w:p>
  </w:endnote>
  <w:endnote w:type="continuationSeparator" w:id="0">
    <w:p w:rsidR="000C7090" w:rsidRDefault="000C7090" w:rsidP="00C15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309000000000000"/>
    <w:charset w:val="88"/>
    <w:family w:val="modern"/>
    <w:pitch w:val="fixed"/>
    <w:sig w:usb0="00000003" w:usb1="080E0000" w:usb2="00000016" w:usb3="00000000" w:csb0="001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090" w:rsidRDefault="000C7090" w:rsidP="00C15311">
      <w:pPr>
        <w:spacing w:after="0" w:line="240" w:lineRule="auto"/>
      </w:pPr>
      <w:r>
        <w:separator/>
      </w:r>
    </w:p>
  </w:footnote>
  <w:footnote w:type="continuationSeparator" w:id="0">
    <w:p w:rsidR="000C7090" w:rsidRDefault="000C7090" w:rsidP="00C153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595819"/>
      <w:docPartObj>
        <w:docPartGallery w:val="Page Numbers (Top of Page)"/>
        <w:docPartUnique/>
      </w:docPartObj>
    </w:sdtPr>
    <w:sdtEndPr/>
    <w:sdtContent>
      <w:p w:rsidR="009F29BC" w:rsidRDefault="00BC25D7" w:rsidP="00CB1F48">
        <w:pPr>
          <w:pStyle w:val="a6"/>
          <w:ind w:right="-864"/>
          <w:jc w:val="right"/>
        </w:pPr>
        <w:r w:rsidRPr="00A35074">
          <w:rPr>
            <w:noProof/>
          </w:rPr>
          <w:drawing>
            <wp:anchor distT="0" distB="0" distL="114300" distR="114300" simplePos="0" relativeHeight="251664896" behindDoc="1" locked="0" layoutInCell="1" allowOverlap="1" wp14:anchorId="4AE1BB65" wp14:editId="50DEF3B2">
              <wp:simplePos x="0" y="0"/>
              <wp:positionH relativeFrom="column">
                <wp:posOffset>-424</wp:posOffset>
              </wp:positionH>
              <wp:positionV relativeFrom="paragraph">
                <wp:posOffset>-68809</wp:posOffset>
              </wp:positionV>
              <wp:extent cx="3842173" cy="513521"/>
              <wp:effectExtent l="0" t="0" r="6350" b="1270"/>
              <wp:wrapNone/>
              <wp:docPr id="257" name="圖片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jpg"/>
                      <pic:cNvPicPr/>
                    </pic:nvPicPr>
                    <pic:blipFill>
                      <a:blip r:embed="rId1">
                        <a:extLst>
                          <a:ext uri="{28A0092B-C50C-407E-A947-70E740481C1C}">
                            <a14:useLocalDpi xmlns:a14="http://schemas.microsoft.com/office/drawing/2010/main" val="0"/>
                          </a:ext>
                        </a:extLst>
                      </a:blip>
                      <a:stretch>
                        <a:fillRect/>
                      </a:stretch>
                    </pic:blipFill>
                    <pic:spPr>
                      <a:xfrm>
                        <a:off x="0" y="0"/>
                        <a:ext cx="3842173" cy="513521"/>
                      </a:xfrm>
                      <a:prstGeom prst="rect">
                        <a:avLst/>
                      </a:prstGeom>
                    </pic:spPr>
                  </pic:pic>
                </a:graphicData>
              </a:graphic>
              <wp14:sizeRelH relativeFrom="page">
                <wp14:pctWidth>0</wp14:pctWidth>
              </wp14:sizeRelH>
              <wp14:sizeRelV relativeFrom="page">
                <wp14:pctHeight>0</wp14:pctHeight>
              </wp14:sizeRelV>
            </wp:anchor>
          </w:drawing>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F1C" w:rsidRDefault="00EE4F1C">
    <w:pPr>
      <w:pStyle w:val="a6"/>
    </w:pPr>
    <w:r>
      <w:rPr>
        <w:noProof/>
      </w:rPr>
      <w:drawing>
        <wp:anchor distT="0" distB="0" distL="114300" distR="114300" simplePos="0" relativeHeight="251661824" behindDoc="1" locked="0" layoutInCell="1" allowOverlap="1" wp14:anchorId="1437E3FC" wp14:editId="3F31F8BD">
          <wp:simplePos x="0" y="0"/>
          <wp:positionH relativeFrom="column">
            <wp:posOffset>-730976</wp:posOffset>
          </wp:positionH>
          <wp:positionV relativeFrom="paragraph">
            <wp:posOffset>-450125</wp:posOffset>
          </wp:positionV>
          <wp:extent cx="5334000" cy="729343"/>
          <wp:effectExtent l="0" t="0" r="0" b="0"/>
          <wp:wrapNone/>
          <wp:docPr id="30" name="圖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89"/>
                  <pic:cNvPicPr>
                    <a:picLocks noChangeAspect="1" noChangeArrowheads="1"/>
                  </pic:cNvPicPr>
                </pic:nvPicPr>
                <pic:blipFill>
                  <a:blip r:embed="rId1">
                    <a:extLst>
                      <a:ext uri="{28A0092B-C50C-407E-A947-70E740481C1C}">
                        <a14:useLocalDpi xmlns:a14="http://schemas.microsoft.com/office/drawing/2010/main" val="0"/>
                      </a:ext>
                    </a:extLst>
                  </a:blip>
                  <a:srcRect l="-2" r="42789"/>
                  <a:stretch>
                    <a:fillRect/>
                  </a:stretch>
                </pic:blipFill>
                <pic:spPr bwMode="auto">
                  <a:xfrm>
                    <a:off x="0" y="0"/>
                    <a:ext cx="5334000" cy="72934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2D69D98"/>
    <w:lvl w:ilvl="0">
      <w:start w:val="1"/>
      <w:numFmt w:val="decimal"/>
      <w:lvlText w:val="%1."/>
      <w:lvlJc w:val="left"/>
      <w:pPr>
        <w:tabs>
          <w:tab w:val="num" w:pos="2281"/>
        </w:tabs>
        <w:ind w:leftChars="1000" w:left="2281" w:hangingChars="200" w:hanging="360"/>
      </w:pPr>
    </w:lvl>
  </w:abstractNum>
  <w:abstractNum w:abstractNumId="1">
    <w:nsid w:val="FFFFFF7D"/>
    <w:multiLevelType w:val="singleLevel"/>
    <w:tmpl w:val="B7D269F0"/>
    <w:lvl w:ilvl="0">
      <w:start w:val="1"/>
      <w:numFmt w:val="decimal"/>
      <w:lvlText w:val="%1."/>
      <w:lvlJc w:val="left"/>
      <w:pPr>
        <w:tabs>
          <w:tab w:val="num" w:pos="1801"/>
        </w:tabs>
        <w:ind w:leftChars="800" w:left="1801" w:hangingChars="200" w:hanging="360"/>
      </w:pPr>
    </w:lvl>
  </w:abstractNum>
  <w:abstractNum w:abstractNumId="2">
    <w:nsid w:val="FFFFFF7E"/>
    <w:multiLevelType w:val="singleLevel"/>
    <w:tmpl w:val="5954459A"/>
    <w:lvl w:ilvl="0">
      <w:start w:val="1"/>
      <w:numFmt w:val="decimal"/>
      <w:lvlText w:val="%1."/>
      <w:lvlJc w:val="left"/>
      <w:pPr>
        <w:tabs>
          <w:tab w:val="num" w:pos="1321"/>
        </w:tabs>
        <w:ind w:leftChars="600" w:left="1321" w:hangingChars="200" w:hanging="360"/>
      </w:pPr>
    </w:lvl>
  </w:abstractNum>
  <w:abstractNum w:abstractNumId="3">
    <w:nsid w:val="FFFFFF7F"/>
    <w:multiLevelType w:val="singleLevel"/>
    <w:tmpl w:val="17C41EA4"/>
    <w:lvl w:ilvl="0">
      <w:start w:val="1"/>
      <w:numFmt w:val="decimal"/>
      <w:lvlText w:val="%1."/>
      <w:lvlJc w:val="left"/>
      <w:pPr>
        <w:tabs>
          <w:tab w:val="num" w:pos="841"/>
        </w:tabs>
        <w:ind w:leftChars="400" w:left="841" w:hangingChars="200" w:hanging="360"/>
      </w:pPr>
    </w:lvl>
  </w:abstractNum>
  <w:abstractNum w:abstractNumId="4">
    <w:nsid w:val="FFFFFF80"/>
    <w:multiLevelType w:val="singleLevel"/>
    <w:tmpl w:val="34E6D7EE"/>
    <w:lvl w:ilvl="0">
      <w:start w:val="1"/>
      <w:numFmt w:val="bullet"/>
      <w:lvlText w:val=""/>
      <w:lvlJc w:val="left"/>
      <w:pPr>
        <w:tabs>
          <w:tab w:val="num" w:pos="2281"/>
        </w:tabs>
        <w:ind w:leftChars="1000" w:left="2281" w:hangingChars="200" w:hanging="360"/>
      </w:pPr>
      <w:rPr>
        <w:rFonts w:ascii="Wingdings" w:hAnsi="Wingdings" w:hint="default"/>
      </w:rPr>
    </w:lvl>
  </w:abstractNum>
  <w:abstractNum w:abstractNumId="5">
    <w:nsid w:val="FFFFFF81"/>
    <w:multiLevelType w:val="singleLevel"/>
    <w:tmpl w:val="F7344A64"/>
    <w:lvl w:ilvl="0">
      <w:start w:val="1"/>
      <w:numFmt w:val="bullet"/>
      <w:lvlText w:val=""/>
      <w:lvlJc w:val="left"/>
      <w:pPr>
        <w:tabs>
          <w:tab w:val="num" w:pos="1801"/>
        </w:tabs>
        <w:ind w:leftChars="800" w:left="1801" w:hangingChars="200" w:hanging="360"/>
      </w:pPr>
      <w:rPr>
        <w:rFonts w:ascii="Wingdings" w:hAnsi="Wingdings" w:hint="default"/>
      </w:rPr>
    </w:lvl>
  </w:abstractNum>
  <w:abstractNum w:abstractNumId="6">
    <w:nsid w:val="FFFFFF82"/>
    <w:multiLevelType w:val="singleLevel"/>
    <w:tmpl w:val="406E3468"/>
    <w:lvl w:ilvl="0">
      <w:start w:val="1"/>
      <w:numFmt w:val="bullet"/>
      <w:lvlText w:val=""/>
      <w:lvlJc w:val="left"/>
      <w:pPr>
        <w:tabs>
          <w:tab w:val="num" w:pos="1321"/>
        </w:tabs>
        <w:ind w:leftChars="600" w:left="1321" w:hangingChars="200" w:hanging="360"/>
      </w:pPr>
      <w:rPr>
        <w:rFonts w:ascii="Wingdings" w:hAnsi="Wingdings" w:hint="default"/>
      </w:rPr>
    </w:lvl>
  </w:abstractNum>
  <w:abstractNum w:abstractNumId="7">
    <w:nsid w:val="FFFFFF83"/>
    <w:multiLevelType w:val="singleLevel"/>
    <w:tmpl w:val="8B7C8F12"/>
    <w:lvl w:ilvl="0">
      <w:start w:val="1"/>
      <w:numFmt w:val="bullet"/>
      <w:lvlText w:val=""/>
      <w:lvlJc w:val="left"/>
      <w:pPr>
        <w:tabs>
          <w:tab w:val="num" w:pos="841"/>
        </w:tabs>
        <w:ind w:leftChars="400" w:left="841" w:hangingChars="200" w:hanging="360"/>
      </w:pPr>
      <w:rPr>
        <w:rFonts w:ascii="Wingdings" w:hAnsi="Wingdings" w:hint="default"/>
      </w:rPr>
    </w:lvl>
  </w:abstractNum>
  <w:abstractNum w:abstractNumId="8">
    <w:nsid w:val="FFFFFF88"/>
    <w:multiLevelType w:val="singleLevel"/>
    <w:tmpl w:val="F2D2F090"/>
    <w:lvl w:ilvl="0">
      <w:start w:val="1"/>
      <w:numFmt w:val="decimal"/>
      <w:lvlText w:val="%1."/>
      <w:lvlJc w:val="left"/>
      <w:pPr>
        <w:tabs>
          <w:tab w:val="num" w:pos="361"/>
        </w:tabs>
        <w:ind w:leftChars="200" w:left="361" w:hangingChars="200" w:hanging="360"/>
      </w:pPr>
    </w:lvl>
  </w:abstractNum>
  <w:abstractNum w:abstractNumId="9">
    <w:nsid w:val="FFFFFF89"/>
    <w:multiLevelType w:val="singleLevel"/>
    <w:tmpl w:val="6EB0C6AE"/>
    <w:lvl w:ilvl="0">
      <w:start w:val="1"/>
      <w:numFmt w:val="bullet"/>
      <w:lvlText w:val=""/>
      <w:lvlJc w:val="left"/>
      <w:pPr>
        <w:tabs>
          <w:tab w:val="num" w:pos="361"/>
        </w:tabs>
        <w:ind w:leftChars="200" w:left="361" w:hangingChars="2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2049">
      <o:colormru v:ext="edit" colors="#963"/>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1D8"/>
    <w:rsid w:val="00013321"/>
    <w:rsid w:val="00027E8E"/>
    <w:rsid w:val="00075E45"/>
    <w:rsid w:val="00082E5F"/>
    <w:rsid w:val="000C7090"/>
    <w:rsid w:val="00101EDF"/>
    <w:rsid w:val="001347C8"/>
    <w:rsid w:val="00145031"/>
    <w:rsid w:val="001539B3"/>
    <w:rsid w:val="00154354"/>
    <w:rsid w:val="00214966"/>
    <w:rsid w:val="0025303D"/>
    <w:rsid w:val="002A52F1"/>
    <w:rsid w:val="002C78A7"/>
    <w:rsid w:val="002E5EE1"/>
    <w:rsid w:val="00315248"/>
    <w:rsid w:val="00371E6E"/>
    <w:rsid w:val="00392BEC"/>
    <w:rsid w:val="003A3D47"/>
    <w:rsid w:val="003C1A2E"/>
    <w:rsid w:val="003D57E0"/>
    <w:rsid w:val="003D6340"/>
    <w:rsid w:val="00441BF5"/>
    <w:rsid w:val="00447017"/>
    <w:rsid w:val="004C45BD"/>
    <w:rsid w:val="00504796"/>
    <w:rsid w:val="00543659"/>
    <w:rsid w:val="00597EC1"/>
    <w:rsid w:val="005E2CF2"/>
    <w:rsid w:val="006E2A22"/>
    <w:rsid w:val="00744478"/>
    <w:rsid w:val="00771AAA"/>
    <w:rsid w:val="007C23BB"/>
    <w:rsid w:val="00802E2F"/>
    <w:rsid w:val="00866E82"/>
    <w:rsid w:val="008B361D"/>
    <w:rsid w:val="009F29BC"/>
    <w:rsid w:val="009F3C56"/>
    <w:rsid w:val="009F5D90"/>
    <w:rsid w:val="00A00E91"/>
    <w:rsid w:val="00A22746"/>
    <w:rsid w:val="00A271D8"/>
    <w:rsid w:val="00A35074"/>
    <w:rsid w:val="00A511B9"/>
    <w:rsid w:val="00AE2141"/>
    <w:rsid w:val="00B201EB"/>
    <w:rsid w:val="00B358BC"/>
    <w:rsid w:val="00B365E6"/>
    <w:rsid w:val="00B447BD"/>
    <w:rsid w:val="00B510FE"/>
    <w:rsid w:val="00B53E75"/>
    <w:rsid w:val="00B62E3E"/>
    <w:rsid w:val="00BC25D7"/>
    <w:rsid w:val="00C100B1"/>
    <w:rsid w:val="00C15311"/>
    <w:rsid w:val="00C16F85"/>
    <w:rsid w:val="00C66147"/>
    <w:rsid w:val="00CB1F48"/>
    <w:rsid w:val="00CE044C"/>
    <w:rsid w:val="00D13308"/>
    <w:rsid w:val="00D30234"/>
    <w:rsid w:val="00D33DD5"/>
    <w:rsid w:val="00D46560"/>
    <w:rsid w:val="00D66E1B"/>
    <w:rsid w:val="00D83309"/>
    <w:rsid w:val="00D908EE"/>
    <w:rsid w:val="00DE4CE7"/>
    <w:rsid w:val="00DE5C26"/>
    <w:rsid w:val="00E812BC"/>
    <w:rsid w:val="00E83FB1"/>
    <w:rsid w:val="00E96D20"/>
    <w:rsid w:val="00EE4F1C"/>
    <w:rsid w:val="00FB4F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colormru v:ext="edit" colors="#96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rsid w:val="003C1A2E"/>
    <w:pPr>
      <w:keepNext/>
      <w:pageBreakBefore/>
      <w:pBdr>
        <w:bottom w:val="thinThickSmallGap" w:sz="24" w:space="1" w:color="CC99FF"/>
      </w:pBdr>
      <w:spacing w:after="0" w:line="360" w:lineRule="atLeast"/>
      <w:ind w:right="851"/>
      <w:outlineLvl w:val="0"/>
    </w:pPr>
    <w:rPr>
      <w:rFonts w:ascii="標楷體" w:eastAsia="標楷體" w:hAnsi="標楷體" w:cs="細明體"/>
      <w:b/>
      <w:color w:val="FFFFFF"/>
      <w:spacing w:val="15"/>
      <w:sz w:val="36"/>
      <w:shd w:val="clear" w:color="auto" w:fill="CC99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A271D8"/>
    <w:pPr>
      <w:spacing w:before="100" w:beforeAutospacing="1" w:after="100" w:afterAutospacing="1" w:line="240" w:lineRule="auto"/>
    </w:pPr>
    <w:rPr>
      <w:rFonts w:ascii="Times New Roman" w:eastAsia="Times New Roman" w:hAnsi="Times New Roman"/>
      <w:sz w:val="24"/>
      <w:szCs w:val="24"/>
    </w:rPr>
  </w:style>
  <w:style w:type="paragraph" w:styleId="Web">
    <w:name w:val="Normal (Web)"/>
    <w:basedOn w:val="a"/>
    <w:uiPriority w:val="99"/>
    <w:unhideWhenUsed/>
    <w:rsid w:val="00A271D8"/>
    <w:pPr>
      <w:spacing w:before="100" w:beforeAutospacing="1" w:after="100" w:afterAutospacing="1" w:line="240" w:lineRule="auto"/>
    </w:pPr>
    <w:rPr>
      <w:rFonts w:ascii="Times New Roman" w:eastAsia="Times New Roman" w:hAnsi="Times New Roman"/>
      <w:sz w:val="24"/>
      <w:szCs w:val="24"/>
    </w:rPr>
  </w:style>
  <w:style w:type="paragraph" w:styleId="a3">
    <w:name w:val="Balloon Text"/>
    <w:basedOn w:val="a"/>
    <w:link w:val="a4"/>
    <w:uiPriority w:val="99"/>
    <w:semiHidden/>
    <w:unhideWhenUsed/>
    <w:rsid w:val="00A271D8"/>
    <w:pPr>
      <w:spacing w:after="0" w:line="240" w:lineRule="auto"/>
    </w:pPr>
    <w:rPr>
      <w:rFonts w:ascii="新細明體"/>
      <w:sz w:val="18"/>
      <w:szCs w:val="18"/>
    </w:rPr>
  </w:style>
  <w:style w:type="character" w:customStyle="1" w:styleId="a4">
    <w:name w:val="註解方塊文字 字元"/>
    <w:link w:val="a3"/>
    <w:uiPriority w:val="99"/>
    <w:semiHidden/>
    <w:rsid w:val="00A271D8"/>
    <w:rPr>
      <w:rFonts w:ascii="新細明體" w:eastAsia="新細明體"/>
      <w:sz w:val="18"/>
      <w:szCs w:val="18"/>
    </w:rPr>
  </w:style>
  <w:style w:type="table" w:styleId="a5">
    <w:name w:val="Table Grid"/>
    <w:basedOn w:val="a1"/>
    <w:uiPriority w:val="59"/>
    <w:rsid w:val="00A271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C15311"/>
    <w:pPr>
      <w:tabs>
        <w:tab w:val="center" w:pos="4320"/>
        <w:tab w:val="right" w:pos="8640"/>
      </w:tabs>
      <w:spacing w:after="0" w:line="240" w:lineRule="auto"/>
    </w:pPr>
  </w:style>
  <w:style w:type="character" w:customStyle="1" w:styleId="a7">
    <w:name w:val="頁首 字元"/>
    <w:basedOn w:val="a0"/>
    <w:link w:val="a6"/>
    <w:uiPriority w:val="99"/>
    <w:rsid w:val="00C15311"/>
  </w:style>
  <w:style w:type="paragraph" w:styleId="a8">
    <w:name w:val="footer"/>
    <w:basedOn w:val="a"/>
    <w:link w:val="a9"/>
    <w:uiPriority w:val="99"/>
    <w:unhideWhenUsed/>
    <w:rsid w:val="00C15311"/>
    <w:pPr>
      <w:tabs>
        <w:tab w:val="center" w:pos="4320"/>
        <w:tab w:val="right" w:pos="8640"/>
      </w:tabs>
      <w:spacing w:after="0" w:line="240" w:lineRule="auto"/>
    </w:pPr>
  </w:style>
  <w:style w:type="character" w:customStyle="1" w:styleId="a9">
    <w:name w:val="頁尾 字元"/>
    <w:basedOn w:val="a0"/>
    <w:link w:val="a8"/>
    <w:uiPriority w:val="99"/>
    <w:rsid w:val="00C15311"/>
  </w:style>
  <w:style w:type="character" w:customStyle="1" w:styleId="10">
    <w:name w:val="標題 1 字元"/>
    <w:link w:val="1"/>
    <w:uiPriority w:val="9"/>
    <w:rsid w:val="003C1A2E"/>
    <w:rPr>
      <w:rFonts w:ascii="標楷體" w:eastAsia="標楷體" w:hAnsi="標楷體" w:cs="細明體"/>
      <w:b/>
      <w:color w:val="FFFFFF"/>
      <w:spacing w:val="15"/>
      <w:sz w:val="36"/>
      <w:szCs w:val="22"/>
      <w:shd w:val="clear" w:color="auto" w:fill="CC99FF"/>
      <w:lang w:val="en-US" w:eastAsia="zh-TW" w:bidi="ar-SA"/>
    </w:rPr>
  </w:style>
  <w:style w:type="paragraph" w:styleId="11">
    <w:name w:val="toc 1"/>
    <w:basedOn w:val="a"/>
    <w:next w:val="a"/>
    <w:autoRedefine/>
    <w:uiPriority w:val="39"/>
    <w:unhideWhenUsed/>
    <w:rsid w:val="00A00E91"/>
    <w:pPr>
      <w:spacing w:after="100"/>
    </w:pPr>
  </w:style>
  <w:style w:type="character" w:styleId="aa">
    <w:name w:val="Hyperlink"/>
    <w:uiPriority w:val="99"/>
    <w:unhideWhenUsed/>
    <w:rsid w:val="00A00E91"/>
    <w:rPr>
      <w:color w:val="0000FF"/>
      <w:u w:val="single"/>
    </w:rPr>
  </w:style>
  <w:style w:type="paragraph" w:customStyle="1" w:styleId="TW">
    <w:name w:val="TW"/>
    <w:basedOn w:val="a"/>
    <w:qFormat/>
    <w:rsid w:val="00DE5C26"/>
    <w:pPr>
      <w:overflowPunct w:val="0"/>
      <w:spacing w:before="240" w:after="0" w:line="320" w:lineRule="atLeast"/>
      <w:ind w:right="851"/>
    </w:pPr>
    <w:rPr>
      <w:rFonts w:ascii="細明體" w:eastAsia="細明體" w:hAnsi="細明體" w:cs="細明體"/>
      <w:color w:val="7030A0"/>
      <w:spacing w:val="15"/>
      <w:sz w:val="20"/>
      <w:szCs w:val="20"/>
    </w:rPr>
  </w:style>
  <w:style w:type="character" w:styleId="ab">
    <w:name w:val="page number"/>
    <w:basedOn w:val="a0"/>
    <w:rsid w:val="00B358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rsid w:val="003C1A2E"/>
    <w:pPr>
      <w:keepNext/>
      <w:pageBreakBefore/>
      <w:pBdr>
        <w:bottom w:val="thinThickSmallGap" w:sz="24" w:space="1" w:color="CC99FF"/>
      </w:pBdr>
      <w:spacing w:after="0" w:line="360" w:lineRule="atLeast"/>
      <w:ind w:right="851"/>
      <w:outlineLvl w:val="0"/>
    </w:pPr>
    <w:rPr>
      <w:rFonts w:ascii="標楷體" w:eastAsia="標楷體" w:hAnsi="標楷體" w:cs="細明體"/>
      <w:b/>
      <w:color w:val="FFFFFF"/>
      <w:spacing w:val="15"/>
      <w:sz w:val="36"/>
      <w:shd w:val="clear" w:color="auto" w:fill="CC99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A271D8"/>
    <w:pPr>
      <w:spacing w:before="100" w:beforeAutospacing="1" w:after="100" w:afterAutospacing="1" w:line="240" w:lineRule="auto"/>
    </w:pPr>
    <w:rPr>
      <w:rFonts w:ascii="Times New Roman" w:eastAsia="Times New Roman" w:hAnsi="Times New Roman"/>
      <w:sz w:val="24"/>
      <w:szCs w:val="24"/>
    </w:rPr>
  </w:style>
  <w:style w:type="paragraph" w:styleId="Web">
    <w:name w:val="Normal (Web)"/>
    <w:basedOn w:val="a"/>
    <w:uiPriority w:val="99"/>
    <w:unhideWhenUsed/>
    <w:rsid w:val="00A271D8"/>
    <w:pPr>
      <w:spacing w:before="100" w:beforeAutospacing="1" w:after="100" w:afterAutospacing="1" w:line="240" w:lineRule="auto"/>
    </w:pPr>
    <w:rPr>
      <w:rFonts w:ascii="Times New Roman" w:eastAsia="Times New Roman" w:hAnsi="Times New Roman"/>
      <w:sz w:val="24"/>
      <w:szCs w:val="24"/>
    </w:rPr>
  </w:style>
  <w:style w:type="paragraph" w:styleId="a3">
    <w:name w:val="Balloon Text"/>
    <w:basedOn w:val="a"/>
    <w:link w:val="a4"/>
    <w:uiPriority w:val="99"/>
    <w:semiHidden/>
    <w:unhideWhenUsed/>
    <w:rsid w:val="00A271D8"/>
    <w:pPr>
      <w:spacing w:after="0" w:line="240" w:lineRule="auto"/>
    </w:pPr>
    <w:rPr>
      <w:rFonts w:ascii="新細明體"/>
      <w:sz w:val="18"/>
      <w:szCs w:val="18"/>
    </w:rPr>
  </w:style>
  <w:style w:type="character" w:customStyle="1" w:styleId="a4">
    <w:name w:val="註解方塊文字 字元"/>
    <w:link w:val="a3"/>
    <w:uiPriority w:val="99"/>
    <w:semiHidden/>
    <w:rsid w:val="00A271D8"/>
    <w:rPr>
      <w:rFonts w:ascii="新細明體" w:eastAsia="新細明體"/>
      <w:sz w:val="18"/>
      <w:szCs w:val="18"/>
    </w:rPr>
  </w:style>
  <w:style w:type="table" w:styleId="a5">
    <w:name w:val="Table Grid"/>
    <w:basedOn w:val="a1"/>
    <w:uiPriority w:val="59"/>
    <w:rsid w:val="00A271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C15311"/>
    <w:pPr>
      <w:tabs>
        <w:tab w:val="center" w:pos="4320"/>
        <w:tab w:val="right" w:pos="8640"/>
      </w:tabs>
      <w:spacing w:after="0" w:line="240" w:lineRule="auto"/>
    </w:pPr>
  </w:style>
  <w:style w:type="character" w:customStyle="1" w:styleId="a7">
    <w:name w:val="頁首 字元"/>
    <w:basedOn w:val="a0"/>
    <w:link w:val="a6"/>
    <w:uiPriority w:val="99"/>
    <w:rsid w:val="00C15311"/>
  </w:style>
  <w:style w:type="paragraph" w:styleId="a8">
    <w:name w:val="footer"/>
    <w:basedOn w:val="a"/>
    <w:link w:val="a9"/>
    <w:uiPriority w:val="99"/>
    <w:unhideWhenUsed/>
    <w:rsid w:val="00C15311"/>
    <w:pPr>
      <w:tabs>
        <w:tab w:val="center" w:pos="4320"/>
        <w:tab w:val="right" w:pos="8640"/>
      </w:tabs>
      <w:spacing w:after="0" w:line="240" w:lineRule="auto"/>
    </w:pPr>
  </w:style>
  <w:style w:type="character" w:customStyle="1" w:styleId="a9">
    <w:name w:val="頁尾 字元"/>
    <w:basedOn w:val="a0"/>
    <w:link w:val="a8"/>
    <w:uiPriority w:val="99"/>
    <w:rsid w:val="00C15311"/>
  </w:style>
  <w:style w:type="character" w:customStyle="1" w:styleId="10">
    <w:name w:val="標題 1 字元"/>
    <w:link w:val="1"/>
    <w:uiPriority w:val="9"/>
    <w:rsid w:val="003C1A2E"/>
    <w:rPr>
      <w:rFonts w:ascii="標楷體" w:eastAsia="標楷體" w:hAnsi="標楷體" w:cs="細明體"/>
      <w:b/>
      <w:color w:val="FFFFFF"/>
      <w:spacing w:val="15"/>
      <w:sz w:val="36"/>
      <w:szCs w:val="22"/>
      <w:shd w:val="clear" w:color="auto" w:fill="CC99FF"/>
      <w:lang w:val="en-US" w:eastAsia="zh-TW" w:bidi="ar-SA"/>
    </w:rPr>
  </w:style>
  <w:style w:type="paragraph" w:styleId="11">
    <w:name w:val="toc 1"/>
    <w:basedOn w:val="a"/>
    <w:next w:val="a"/>
    <w:autoRedefine/>
    <w:uiPriority w:val="39"/>
    <w:unhideWhenUsed/>
    <w:rsid w:val="00A00E91"/>
    <w:pPr>
      <w:spacing w:after="100"/>
    </w:pPr>
  </w:style>
  <w:style w:type="character" w:styleId="aa">
    <w:name w:val="Hyperlink"/>
    <w:uiPriority w:val="99"/>
    <w:unhideWhenUsed/>
    <w:rsid w:val="00A00E91"/>
    <w:rPr>
      <w:color w:val="0000FF"/>
      <w:u w:val="single"/>
    </w:rPr>
  </w:style>
  <w:style w:type="paragraph" w:customStyle="1" w:styleId="TW">
    <w:name w:val="TW"/>
    <w:basedOn w:val="a"/>
    <w:qFormat/>
    <w:rsid w:val="00DE5C26"/>
    <w:pPr>
      <w:overflowPunct w:val="0"/>
      <w:spacing w:before="240" w:after="0" w:line="320" w:lineRule="atLeast"/>
      <w:ind w:right="851"/>
    </w:pPr>
    <w:rPr>
      <w:rFonts w:ascii="細明體" w:eastAsia="細明體" w:hAnsi="細明體" w:cs="細明體"/>
      <w:color w:val="7030A0"/>
      <w:spacing w:val="15"/>
      <w:sz w:val="20"/>
      <w:szCs w:val="20"/>
    </w:rPr>
  </w:style>
  <w:style w:type="character" w:styleId="ab">
    <w:name w:val="page number"/>
    <w:basedOn w:val="a0"/>
    <w:rsid w:val="00B35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jpg"/></Relationships>
</file>

<file path=word/_rels/header2.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195</Words>
  <Characters>1113</Characters>
  <Application>Microsoft Office Word</Application>
  <DocSecurity>0</DocSecurity>
  <Lines>9</Lines>
  <Paragraphs>2</Paragraphs>
  <ScaleCrop>false</ScaleCrop>
  <Company/>
  <LinksUpToDate>false</LinksUpToDate>
  <CharactersWithSpaces>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台灣</dc:title>
  <dc:subject/>
  <dc:creator>MAYLIN</dc:creator>
  <cp:keywords/>
  <cp:lastModifiedBy>e052</cp:lastModifiedBy>
  <cp:revision>3</cp:revision>
  <cp:lastPrinted>2011-08-30T02:20:00Z</cp:lastPrinted>
  <dcterms:created xsi:type="dcterms:W3CDTF">2012-03-21T02:09:00Z</dcterms:created>
  <dcterms:modified xsi:type="dcterms:W3CDTF">2012-03-21T05:57:00Z</dcterms:modified>
</cp:coreProperties>
</file>